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05" w:rsidRPr="00C6369F" w:rsidRDefault="00D56805" w:rsidP="00D56805">
      <w:pPr>
        <w:tabs>
          <w:tab w:val="center" w:pos="4153"/>
        </w:tabs>
        <w:autoSpaceDE w:val="0"/>
        <w:autoSpaceDN w:val="0"/>
        <w:adjustRightInd w:val="0"/>
        <w:spacing w:after="0" w:line="240" w:lineRule="auto"/>
        <w:ind w:left="60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369F">
        <w:rPr>
          <w:rFonts w:ascii="Times New Roman" w:eastAsia="Times New Roman" w:hAnsi="Times New Roman" w:cs="Times New Roman"/>
          <w:i/>
          <w:sz w:val="24"/>
          <w:szCs w:val="24"/>
        </w:rPr>
        <w:t>PATVIRTINTA</w:t>
      </w:r>
    </w:p>
    <w:p w:rsidR="00D56805" w:rsidRPr="00305634" w:rsidRDefault="008225CF" w:rsidP="00D56805">
      <w:pPr>
        <w:tabs>
          <w:tab w:val="center" w:pos="4153"/>
        </w:tabs>
        <w:autoSpaceDE w:val="0"/>
        <w:autoSpaceDN w:val="0"/>
        <w:adjustRightInd w:val="0"/>
        <w:spacing w:after="0" w:line="240" w:lineRule="auto"/>
        <w:ind w:left="60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5634">
        <w:rPr>
          <w:rFonts w:ascii="Times New Roman" w:eastAsia="Times New Roman" w:hAnsi="Times New Roman" w:cs="Times New Roman"/>
          <w:i/>
          <w:sz w:val="24"/>
          <w:szCs w:val="24"/>
        </w:rPr>
        <w:t xml:space="preserve">Kalvarijos vietos veiklos grupės valdybos </w:t>
      </w:r>
      <w:r w:rsidR="00D56805" w:rsidRPr="00305634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Pr="00305634">
        <w:rPr>
          <w:rFonts w:ascii="Times New Roman" w:eastAsia="Times New Roman" w:hAnsi="Times New Roman" w:cs="Times New Roman"/>
          <w:i/>
          <w:sz w:val="24"/>
          <w:szCs w:val="24"/>
        </w:rPr>
        <w:t xml:space="preserve">12 </w:t>
      </w:r>
      <w:r w:rsidR="00D56805" w:rsidRPr="00305634">
        <w:rPr>
          <w:rFonts w:ascii="Times New Roman" w:eastAsia="Times New Roman" w:hAnsi="Times New Roman" w:cs="Times New Roman"/>
          <w:i/>
          <w:sz w:val="24"/>
          <w:szCs w:val="24"/>
        </w:rPr>
        <w:t xml:space="preserve">m. </w:t>
      </w:r>
      <w:r w:rsidRPr="00305634">
        <w:rPr>
          <w:rFonts w:ascii="Times New Roman" w:eastAsia="Times New Roman" w:hAnsi="Times New Roman" w:cs="Times New Roman"/>
          <w:i/>
          <w:sz w:val="24"/>
          <w:szCs w:val="24"/>
        </w:rPr>
        <w:t xml:space="preserve">gegužės </w:t>
      </w:r>
      <w:r w:rsidR="00C6369F" w:rsidRPr="00305634">
        <w:rPr>
          <w:rFonts w:ascii="Times New Roman" w:eastAsia="Times New Roman" w:hAnsi="Times New Roman" w:cs="Times New Roman"/>
          <w:i/>
          <w:sz w:val="24"/>
          <w:szCs w:val="24"/>
        </w:rPr>
        <w:t>31 d. posėdžio protokolu Nr. T-04</w:t>
      </w:r>
      <w:r w:rsidR="00D56805" w:rsidRPr="003056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56805" w:rsidRPr="00D56805" w:rsidRDefault="00D56805" w:rsidP="00D568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1889"/>
        <w:gridCol w:w="1552"/>
        <w:gridCol w:w="1848"/>
      </w:tblGrid>
      <w:tr w:rsidR="00D56805" w:rsidRPr="00D56805" w:rsidTr="008225CF">
        <w:trPr>
          <w:trHeight w:val="1448"/>
        </w:trPr>
        <w:tc>
          <w:tcPr>
            <w:tcW w:w="4359" w:type="dxa"/>
          </w:tcPr>
          <w:p w:rsidR="00D56805" w:rsidRPr="00D56805" w:rsidRDefault="00D56805" w:rsidP="00D56805">
            <w:pPr>
              <w:spacing w:after="0" w:line="240" w:lineRule="auto"/>
              <w:ind w:left="-120"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5AD1D1A7" wp14:editId="3E64E63C">
                  <wp:extent cx="2647950" cy="1038225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D56805" w:rsidRPr="00D56805" w:rsidRDefault="00D56805" w:rsidP="00D56805">
            <w:pPr>
              <w:spacing w:after="0" w:line="240" w:lineRule="auto"/>
              <w:ind w:left="-27"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Arial" w:eastAsia="Times New Roman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3FE15B39" wp14:editId="437561DD">
                  <wp:extent cx="1038225" cy="102870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:rsidR="00D56805" w:rsidRPr="00D56805" w:rsidRDefault="00D56805" w:rsidP="00D5680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Arial" w:eastAsia="Times New Roman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0938320E" wp14:editId="4BE50399">
                  <wp:extent cx="857250" cy="1028700"/>
                  <wp:effectExtent l="19050" t="0" r="0" b="0"/>
                  <wp:docPr id="3" name="Picture 3" descr="Lietuvos LEADER logo RGB 900x12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etuvos LEADER logo RGB 900x12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vAlign w:val="center"/>
          </w:tcPr>
          <w:p w:rsidR="00D56805" w:rsidRPr="00D56805" w:rsidRDefault="008225CF" w:rsidP="00D5680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6E7AF285">
                  <wp:extent cx="1222214" cy="885825"/>
                  <wp:effectExtent l="0" t="0" r="0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214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805" w:rsidRPr="00D56805" w:rsidTr="008225CF">
        <w:trPr>
          <w:trHeight w:val="513"/>
        </w:trPr>
        <w:tc>
          <w:tcPr>
            <w:tcW w:w="9648" w:type="dxa"/>
            <w:gridSpan w:val="4"/>
          </w:tcPr>
          <w:p w:rsidR="00D56805" w:rsidRPr="00D56805" w:rsidRDefault="00D56805" w:rsidP="008225CF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KVIETIMAS TEIKTI VIETOS PROJEKTŲ PARAIŠKAS NR. </w:t>
            </w:r>
            <w:r w:rsidR="0082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04</w:t>
            </w:r>
          </w:p>
        </w:tc>
      </w:tr>
    </w:tbl>
    <w:p w:rsidR="00D56805" w:rsidRPr="00D56805" w:rsidRDefault="00D56805" w:rsidP="00D56805">
      <w:pPr>
        <w:spacing w:after="0" w:line="240" w:lineRule="auto"/>
        <w:ind w:left="-960" w:right="59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56805" w:rsidRPr="00D56805" w:rsidRDefault="00D56805" w:rsidP="00D56805">
      <w:pPr>
        <w:spacing w:after="0" w:line="240" w:lineRule="auto"/>
        <w:ind w:left="-960" w:right="59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225CF" w:rsidRPr="00031974" w:rsidRDefault="008225CF" w:rsidP="008225CF">
      <w:pPr>
        <w:pStyle w:val="prastasistinklapis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1974">
        <w:rPr>
          <w:b/>
          <w:bCs/>
          <w:sz w:val="28"/>
          <w:szCs w:val="28"/>
        </w:rPr>
        <w:t xml:space="preserve">Kalvarijos vietos veiklos grupė </w:t>
      </w:r>
    </w:p>
    <w:p w:rsidR="00D56805" w:rsidRPr="00D56805" w:rsidRDefault="00D56805" w:rsidP="00D56805">
      <w:pPr>
        <w:spacing w:after="0" w:line="240" w:lineRule="auto"/>
        <w:ind w:left="-120" w:right="3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D5680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</w:t>
      </w:r>
      <w:r w:rsid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</w:t>
      </w:r>
    </w:p>
    <w:p w:rsidR="008225CF" w:rsidRPr="008225CF" w:rsidRDefault="008225CF" w:rsidP="008225CF">
      <w:pPr>
        <w:spacing w:after="0" w:line="240" w:lineRule="auto"/>
        <w:ind w:left="-120"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5CF">
        <w:rPr>
          <w:rFonts w:ascii="Times New Roman" w:eastAsia="Times New Roman" w:hAnsi="Times New Roman" w:cs="Times New Roman"/>
          <w:iCs/>
          <w:lang w:eastAsia="lt-LT"/>
        </w:rPr>
        <w:t>Ugniagesių g. 12-3, Kalvarija</w:t>
      </w:r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; Tel./faks. 8-343-23154;</w:t>
      </w:r>
    </w:p>
    <w:p w:rsidR="008225CF" w:rsidRPr="008225CF" w:rsidRDefault="008225CF" w:rsidP="008225CF">
      <w:pPr>
        <w:spacing w:after="0" w:line="240" w:lineRule="auto"/>
        <w:ind w:left="-120"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ž informacijos teikimą atsakingi asmenys:</w:t>
      </w:r>
    </w:p>
    <w:p w:rsidR="008225CF" w:rsidRPr="008225CF" w:rsidRDefault="008225CF" w:rsidP="008225CF">
      <w:pPr>
        <w:spacing w:after="0" w:line="240" w:lineRule="auto"/>
        <w:ind w:left="-120" w:right="3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Simona </w:t>
      </w:r>
      <w:proofErr w:type="spellStart"/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Bražinskaitė</w:t>
      </w:r>
      <w:proofErr w:type="spellEnd"/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</w:t>
      </w:r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(tel. </w:t>
      </w:r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+3706</w:t>
      </w:r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_tradnl" w:eastAsia="lt-LT"/>
        </w:rPr>
        <w:t>9987998</w:t>
      </w:r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el.paštas</w:t>
      </w:r>
      <w:proofErr w:type="spellEnd"/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hyperlink r:id="rId9" w:history="1">
        <w:r w:rsidRPr="0082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lt-LT"/>
          </w:rPr>
          <w:t>simonabrazinskaite@gmail.com</w:t>
        </w:r>
      </w:hyperlink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8225CF" w:rsidRPr="008225CF" w:rsidRDefault="008225CF" w:rsidP="008225CF">
      <w:pPr>
        <w:spacing w:after="0" w:line="240" w:lineRule="auto"/>
        <w:ind w:left="-120" w:right="3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Jaunius Kazlauskas </w:t>
      </w:r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(tel. </w:t>
      </w:r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+37069988242</w:t>
      </w:r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el.paštas</w:t>
      </w:r>
      <w:proofErr w:type="spellEnd"/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hyperlink r:id="rId10" w:history="1">
        <w:r w:rsidRPr="0082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s-ES_tradnl" w:eastAsia="lt-LT"/>
          </w:rPr>
          <w:t>jaunius.kazlauskas@gmail.com</w:t>
        </w:r>
      </w:hyperlink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8225CF" w:rsidRPr="008225CF" w:rsidRDefault="008225CF" w:rsidP="008225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lt-LT"/>
        </w:rPr>
      </w:pPr>
    </w:p>
    <w:p w:rsidR="00D56805" w:rsidRPr="00D56805" w:rsidRDefault="00D56805" w:rsidP="00D56805">
      <w:pPr>
        <w:spacing w:after="0" w:line="240" w:lineRule="auto"/>
        <w:ind w:left="-120" w:right="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56805" w:rsidRPr="00D56805" w:rsidRDefault="00D56805" w:rsidP="00D56805">
      <w:pPr>
        <w:spacing w:after="0" w:line="240" w:lineRule="auto"/>
        <w:ind w:left="-120" w:right="-32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6805">
        <w:rPr>
          <w:rFonts w:ascii="Times New Roman" w:eastAsia="Times New Roman" w:hAnsi="Times New Roman" w:cs="Times New Roman"/>
          <w:sz w:val="24"/>
          <w:szCs w:val="24"/>
          <w:lang w:eastAsia="lt-LT"/>
        </w:rPr>
        <w:t>Kviečia teikti vietos projektų paraiškas pagal: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5400"/>
      </w:tblGrid>
      <w:tr w:rsidR="00D56805" w:rsidRPr="00D56805" w:rsidTr="008225CF">
        <w:trPr>
          <w:trHeight w:val="284"/>
        </w:trPr>
        <w:tc>
          <w:tcPr>
            <w:tcW w:w="4440" w:type="dxa"/>
            <w:vAlign w:val="center"/>
          </w:tcPr>
          <w:p w:rsidR="00D56805" w:rsidRPr="00D56805" w:rsidRDefault="00D56805" w:rsidP="00D56805">
            <w:pPr>
              <w:spacing w:after="0" w:line="240" w:lineRule="auto"/>
              <w:ind w:right="17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Strategijos pavadinimas</w:t>
            </w:r>
          </w:p>
        </w:tc>
        <w:tc>
          <w:tcPr>
            <w:tcW w:w="5400" w:type="dxa"/>
          </w:tcPr>
          <w:p w:rsidR="00D56805" w:rsidRPr="00D56805" w:rsidRDefault="008225CF" w:rsidP="00D56805">
            <w:pPr>
              <w:spacing w:before="100" w:beforeAutospacing="1" w:after="100" w:afterAutospacing="1" w:line="240" w:lineRule="auto"/>
              <w:ind w:left="-30" w:right="158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  <w:r w:rsidRPr="008225CF">
              <w:rPr>
                <w:rFonts w:ascii="Times New Roman" w:hAnsi="Times New Roman" w:cs="Times New Roman"/>
                <w:b/>
                <w:iCs/>
              </w:rPr>
              <w:t xml:space="preserve">„Kalvarijos VVG teritorijos vietos plėtros strategija </w:t>
            </w:r>
            <w:r w:rsidRPr="008225CF">
              <w:rPr>
                <w:rFonts w:ascii="Times New Roman" w:hAnsi="Times New Roman" w:cs="Times New Roman"/>
                <w:b/>
                <w:iCs/>
                <w:lang w:val="pt-BR"/>
              </w:rPr>
              <w:t>2007 – 2013 m.</w:t>
            </w:r>
            <w:r w:rsidRPr="008225CF">
              <w:rPr>
                <w:rFonts w:ascii="Times New Roman" w:hAnsi="Times New Roman" w:cs="Times New Roman"/>
                <w:b/>
                <w:iCs/>
              </w:rPr>
              <w:t>“</w:t>
            </w:r>
          </w:p>
        </w:tc>
      </w:tr>
      <w:tr w:rsidR="00D56805" w:rsidRPr="00D56805" w:rsidTr="008225CF">
        <w:trPr>
          <w:trHeight w:val="284"/>
        </w:trPr>
        <w:tc>
          <w:tcPr>
            <w:tcW w:w="4440" w:type="dxa"/>
          </w:tcPr>
          <w:p w:rsidR="00D56805" w:rsidRPr="00D56805" w:rsidRDefault="00D56805" w:rsidP="00D56805">
            <w:pPr>
              <w:spacing w:after="0" w:line="240" w:lineRule="auto"/>
              <w:ind w:right="17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Strategijos prioritetas (-ai)</w:t>
            </w:r>
          </w:p>
        </w:tc>
        <w:tc>
          <w:tcPr>
            <w:tcW w:w="5400" w:type="dxa"/>
          </w:tcPr>
          <w:p w:rsidR="00250AF0" w:rsidRPr="00DC6A62" w:rsidRDefault="00250AF0" w:rsidP="00250AF0">
            <w:pPr>
              <w:pStyle w:val="Teksto"/>
              <w:spacing w:line="240" w:lineRule="auto"/>
              <w:ind w:firstLine="0"/>
              <w:rPr>
                <w:sz w:val="22"/>
                <w:szCs w:val="22"/>
              </w:rPr>
            </w:pPr>
            <w:r w:rsidRPr="00DC6A62">
              <w:rPr>
                <w:b/>
                <w:sz w:val="22"/>
                <w:szCs w:val="22"/>
              </w:rPr>
              <w:t>I PRIORITETAS</w:t>
            </w:r>
            <w:r w:rsidRPr="00DC6A62">
              <w:rPr>
                <w:sz w:val="22"/>
                <w:szCs w:val="22"/>
              </w:rPr>
              <w:t xml:space="preserve"> – gyvenamosios aplinkos gerinimas ir viešojo gyvenimo stiprinimas.</w:t>
            </w:r>
          </w:p>
          <w:p w:rsidR="00D56805" w:rsidRPr="00D56805" w:rsidRDefault="00305634" w:rsidP="00305634">
            <w:pPr>
              <w:pStyle w:val="Teksto"/>
              <w:spacing w:line="240" w:lineRule="auto"/>
              <w:ind w:firstLine="0"/>
              <w:jc w:val="left"/>
              <w:rPr>
                <w:i/>
                <w:lang w:eastAsia="lt-LT"/>
              </w:rPr>
            </w:pPr>
            <w:r>
              <w:rPr>
                <w:b/>
                <w:sz w:val="22"/>
                <w:szCs w:val="22"/>
              </w:rPr>
              <w:t xml:space="preserve">II </w:t>
            </w:r>
            <w:r w:rsidR="00250AF0" w:rsidRPr="00DC6A62">
              <w:rPr>
                <w:b/>
                <w:sz w:val="22"/>
                <w:szCs w:val="22"/>
              </w:rPr>
              <w:t>PRIORITETAS</w:t>
            </w:r>
            <w:r w:rsidR="00250AF0" w:rsidRPr="00DC6A62">
              <w:rPr>
                <w:sz w:val="22"/>
                <w:szCs w:val="22"/>
              </w:rPr>
              <w:t xml:space="preserve"> –</w:t>
            </w:r>
            <w:r w:rsidR="00D37750" w:rsidRPr="00DC6A62">
              <w:rPr>
                <w:sz w:val="22"/>
                <w:szCs w:val="22"/>
              </w:rPr>
              <w:t xml:space="preserve"> Kalvarijos VVG teritorijos</w:t>
            </w:r>
            <w:r w:rsidR="00D37750">
              <w:rPr>
                <w:sz w:val="22"/>
                <w:szCs w:val="22"/>
              </w:rPr>
              <w:t xml:space="preserve"> </w:t>
            </w:r>
            <w:r w:rsidR="00250AF0" w:rsidRPr="00DC6A62">
              <w:rPr>
                <w:sz w:val="22"/>
                <w:szCs w:val="22"/>
              </w:rPr>
              <w:t>gyventojų sutelktumo ir tapatumo stiprinimas.</w:t>
            </w:r>
            <w:r w:rsidR="00250AF0" w:rsidRPr="00DC6A62">
              <w:t xml:space="preserve"> </w:t>
            </w:r>
          </w:p>
        </w:tc>
      </w:tr>
      <w:tr w:rsidR="00D56805" w:rsidRPr="00D56805" w:rsidTr="008225CF">
        <w:trPr>
          <w:trHeight w:val="269"/>
        </w:trPr>
        <w:tc>
          <w:tcPr>
            <w:tcW w:w="4440" w:type="dxa"/>
          </w:tcPr>
          <w:p w:rsidR="00D56805" w:rsidRPr="00D56805" w:rsidRDefault="00D56805" w:rsidP="00D56805">
            <w:pPr>
              <w:spacing w:after="0" w:line="240" w:lineRule="auto"/>
              <w:ind w:right="17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Pagrindiniai Strategijos tikslai</w:t>
            </w:r>
          </w:p>
        </w:tc>
        <w:tc>
          <w:tcPr>
            <w:tcW w:w="5400" w:type="dxa"/>
          </w:tcPr>
          <w:p w:rsidR="00250AF0" w:rsidRPr="007C7F31" w:rsidRDefault="00844546" w:rsidP="007C7F31">
            <w:pPr>
              <w:pStyle w:val="Teks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</w:rPr>
              <w:t>I Prioriteto tikslas</w:t>
            </w:r>
            <w:r>
              <w:t xml:space="preserve"> - p</w:t>
            </w:r>
            <w:r w:rsidR="00250AF0" w:rsidRPr="007C7F31">
              <w:rPr>
                <w:bCs/>
                <w:iCs/>
                <w:sz w:val="22"/>
                <w:szCs w:val="22"/>
              </w:rPr>
              <w:t>agerinti</w:t>
            </w:r>
            <w:r w:rsidR="00250AF0" w:rsidRPr="007C7F31">
              <w:rPr>
                <w:sz w:val="22"/>
                <w:szCs w:val="22"/>
              </w:rPr>
              <w:t xml:space="preserve"> gyvenimo ir veiklos sąlygas Kalvarijos VVG teritorijoje, siekiant geresnės gyvenimo kokybės ir didesnės socialinės sanglaudos. </w:t>
            </w:r>
          </w:p>
          <w:p w:rsidR="00D56805" w:rsidRPr="00D56805" w:rsidRDefault="00844546" w:rsidP="00FC45FF">
            <w:pPr>
              <w:pStyle w:val="Teksto"/>
              <w:spacing w:line="240" w:lineRule="auto"/>
              <w:ind w:firstLine="0"/>
              <w:jc w:val="left"/>
              <w:rPr>
                <w:i/>
                <w:lang w:eastAsia="lt-LT"/>
              </w:rPr>
            </w:pPr>
            <w:r>
              <w:rPr>
                <w:b/>
              </w:rPr>
              <w:t>II Prioriteto tikslas</w:t>
            </w:r>
            <w:r>
              <w:t xml:space="preserve"> - s</w:t>
            </w:r>
            <w:r w:rsidR="00250AF0" w:rsidRPr="007C7F31">
              <w:rPr>
                <w:sz w:val="22"/>
                <w:szCs w:val="22"/>
              </w:rPr>
              <w:t>tiprinti vietos socialinį kapitalą ir išlaikyti krašto savitumą, skatinti VVG teritorijoje veikiančių organizacijų partnerystę.</w:t>
            </w:r>
          </w:p>
        </w:tc>
      </w:tr>
      <w:tr w:rsidR="00D56805" w:rsidRPr="00D56805" w:rsidTr="008225CF">
        <w:trPr>
          <w:trHeight w:val="269"/>
        </w:trPr>
        <w:tc>
          <w:tcPr>
            <w:tcW w:w="4440" w:type="dxa"/>
            <w:vAlign w:val="center"/>
          </w:tcPr>
          <w:p w:rsidR="00D56805" w:rsidRPr="00D56805" w:rsidRDefault="00D56805" w:rsidP="00D56805">
            <w:pPr>
              <w:spacing w:after="0" w:line="240" w:lineRule="auto"/>
              <w:ind w:right="174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Strategijos remiama (-</w:t>
            </w:r>
            <w:proofErr w:type="spellStart"/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</w:t>
            </w:r>
            <w:proofErr w:type="spellEnd"/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priemonė (-ės), veiklos sritis (-</w:t>
            </w:r>
            <w:proofErr w:type="spellStart"/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ys</w:t>
            </w:r>
            <w:proofErr w:type="spellEnd"/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5400" w:type="dxa"/>
          </w:tcPr>
          <w:p w:rsidR="00D56805" w:rsidRPr="006A3FDF" w:rsidRDefault="0061791C" w:rsidP="0061791C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6A3FDF">
              <w:rPr>
                <w:rFonts w:ascii="Times New Roman" w:hAnsi="Times New Roman" w:cs="Times New Roman"/>
                <w:b/>
              </w:rPr>
              <w:t>I.I. KAIMO ATNAUJINIMAS IR PLĖTRA</w:t>
            </w:r>
          </w:p>
          <w:p w:rsidR="0061791C" w:rsidRPr="006A3FDF" w:rsidRDefault="0061791C" w:rsidP="0061791C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6A3FDF">
              <w:rPr>
                <w:rFonts w:ascii="Times New Roman" w:hAnsi="Times New Roman" w:cs="Times New Roman"/>
              </w:rPr>
              <w:t>I.I.1. Veiklos sritis. Viešųjų erdvių ir lankytinų vietų sutvarkymas.</w:t>
            </w:r>
          </w:p>
          <w:p w:rsidR="0061791C" w:rsidRPr="006A3FDF" w:rsidRDefault="0061791C" w:rsidP="0061791C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6A3FDF">
              <w:rPr>
                <w:rFonts w:ascii="Times New Roman" w:hAnsi="Times New Roman" w:cs="Times New Roman"/>
              </w:rPr>
              <w:t>I.I.2. Veiklos sritis. Inžinerinės infrastruktūros kaimo vietovėse atnaujinimas ir kūrimas.</w:t>
            </w:r>
          </w:p>
          <w:p w:rsidR="0061791C" w:rsidRPr="006A3FDF" w:rsidRDefault="0061791C" w:rsidP="0061791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  <w:r w:rsidRPr="006A3FDF">
              <w:rPr>
                <w:rFonts w:ascii="Times New Roman" w:hAnsi="Times New Roman" w:cs="Times New Roman"/>
              </w:rPr>
              <w:t>I.I.3. Veiklos sritis. Viešosios paskirties pastatų išsaugojimas ir pritaikymas visuomenės poreikiams</w:t>
            </w:r>
            <w:r w:rsidRPr="006A3FDF">
              <w:rPr>
                <w:rFonts w:ascii="Times New Roman" w:eastAsia="Times New Roman" w:hAnsi="Times New Roman" w:cs="Times New Roman"/>
                <w:i/>
                <w:lang w:eastAsia="lt-LT"/>
              </w:rPr>
              <w:t>.</w:t>
            </w:r>
          </w:p>
          <w:p w:rsidR="0061791C" w:rsidRPr="006A3FDF" w:rsidRDefault="0061791C" w:rsidP="0061791C">
            <w:pPr>
              <w:spacing w:after="0" w:line="240" w:lineRule="auto"/>
              <w:ind w:left="-57"/>
              <w:rPr>
                <w:rFonts w:ascii="Times New Roman" w:hAnsi="Times New Roman" w:cs="Times New Roman"/>
                <w:bCs/>
              </w:rPr>
            </w:pPr>
            <w:r w:rsidRPr="006A3FDF">
              <w:rPr>
                <w:rFonts w:ascii="Times New Roman" w:hAnsi="Times New Roman" w:cs="Times New Roman"/>
              </w:rPr>
              <w:t xml:space="preserve">I.I.4. Veiklos sritis. </w:t>
            </w:r>
            <w:r w:rsidRPr="006A3FDF">
              <w:rPr>
                <w:rFonts w:ascii="Times New Roman" w:hAnsi="Times New Roman" w:cs="Times New Roman"/>
                <w:bCs/>
              </w:rPr>
              <w:t>Kaimo vietovėje esančių privačių pastatų grupės eksterjero (išorės) atnaujinimas.</w:t>
            </w:r>
          </w:p>
          <w:p w:rsidR="0061791C" w:rsidRPr="006A3FDF" w:rsidRDefault="0061791C" w:rsidP="0061791C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6A3FDF">
              <w:rPr>
                <w:rFonts w:ascii="Times New Roman" w:hAnsi="Times New Roman" w:cs="Times New Roman"/>
                <w:b/>
              </w:rPr>
              <w:t>II.I. ĮVAIRIŲ VIETOS GYVENTOJŲ GRUPIŲ ĮTRAUKIMAS Į BENDRĄ VEIKLĄ IR JŲ BENDRADARBIAVIMO SKATINIMAS</w:t>
            </w:r>
          </w:p>
          <w:p w:rsidR="0061791C" w:rsidRPr="006A3FDF" w:rsidRDefault="0061791C" w:rsidP="0061791C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6A3FDF">
              <w:rPr>
                <w:rFonts w:ascii="Times New Roman" w:hAnsi="Times New Roman" w:cs="Times New Roman"/>
              </w:rPr>
              <w:t>II.I.1. Veiklos sritis. Jaunimo ir moterų užimtumui skatinti skirti projektai.</w:t>
            </w:r>
          </w:p>
          <w:p w:rsidR="0061791C" w:rsidRPr="006A3FDF" w:rsidRDefault="0061791C" w:rsidP="0061791C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6A3FDF">
              <w:rPr>
                <w:rFonts w:ascii="Times New Roman" w:hAnsi="Times New Roman" w:cs="Times New Roman"/>
              </w:rPr>
              <w:t>II.I.2. Veiklos sritis. Gyventojų grupių ir organizacijų bendradarbiavimo projektai.</w:t>
            </w:r>
          </w:p>
          <w:p w:rsidR="0061791C" w:rsidRPr="006A3FDF" w:rsidRDefault="0061791C" w:rsidP="0061791C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6A3FDF">
              <w:rPr>
                <w:rFonts w:ascii="Times New Roman" w:hAnsi="Times New Roman" w:cs="Times New Roman"/>
                <w:b/>
              </w:rPr>
              <w:t>II.II. KRAŠTO KULTŪROS IR TRADICIJŲ PUOSELĖJIMAS</w:t>
            </w:r>
          </w:p>
          <w:p w:rsidR="0061791C" w:rsidRPr="006A3FDF" w:rsidRDefault="0061791C" w:rsidP="0061791C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6A3FDF">
              <w:rPr>
                <w:rFonts w:ascii="Times New Roman" w:hAnsi="Times New Roman" w:cs="Times New Roman"/>
              </w:rPr>
              <w:lastRenderedPageBreak/>
              <w:t>II.II.1. Veiklos sritis. Tradiciniai krašto renginiai.</w:t>
            </w:r>
          </w:p>
          <w:p w:rsidR="0061791C" w:rsidRPr="006A3FDF" w:rsidRDefault="0061791C" w:rsidP="0061791C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6A3FDF">
              <w:rPr>
                <w:rFonts w:ascii="Times New Roman" w:hAnsi="Times New Roman" w:cs="Times New Roman"/>
              </w:rPr>
              <w:t>II.II.2. Veiklos sritis. Krašto kultūrą puoselėjančių organizacijų veiklos skatinimo projektai.</w:t>
            </w:r>
          </w:p>
          <w:p w:rsidR="0061791C" w:rsidRPr="00D56805" w:rsidRDefault="0061791C" w:rsidP="0061791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  <w:r w:rsidRPr="006A3FDF">
              <w:rPr>
                <w:rFonts w:ascii="Times New Roman" w:hAnsi="Times New Roman" w:cs="Times New Roman"/>
                <w:bCs/>
              </w:rPr>
              <w:t>II.II.3. Kultūriniai – edukaciniai projektai.</w:t>
            </w:r>
          </w:p>
        </w:tc>
      </w:tr>
      <w:tr w:rsidR="00D56805" w:rsidRPr="00D56805" w:rsidTr="008225CF">
        <w:trPr>
          <w:trHeight w:val="269"/>
        </w:trPr>
        <w:tc>
          <w:tcPr>
            <w:tcW w:w="4440" w:type="dxa"/>
            <w:vAlign w:val="center"/>
          </w:tcPr>
          <w:p w:rsidR="00D56805" w:rsidRPr="00DE2CA4" w:rsidRDefault="00D56805" w:rsidP="00D56805">
            <w:pPr>
              <w:spacing w:after="0" w:line="240" w:lineRule="auto"/>
              <w:ind w:right="174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2C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Didžiausia lėšų, skiriamų kvietimui teikti vietos projektus, suma, paramos lyginamoji dalis, išlaidų apmokėjimo būdas</w:t>
            </w:r>
          </w:p>
        </w:tc>
        <w:tc>
          <w:tcPr>
            <w:tcW w:w="5400" w:type="dxa"/>
          </w:tcPr>
          <w:p w:rsidR="003347B2" w:rsidRPr="00DE2CA4" w:rsidRDefault="002D29F4" w:rsidP="003347B2">
            <w:pPr>
              <w:pStyle w:val="prastasistinklapis"/>
              <w:spacing w:before="0" w:beforeAutospacing="0" w:after="0" w:afterAutospacing="0"/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DE2CA4">
              <w:rPr>
                <w:b/>
                <w:iCs/>
                <w:sz w:val="22"/>
                <w:szCs w:val="22"/>
                <w:u w:val="single"/>
              </w:rPr>
              <w:t xml:space="preserve">Kvietimui teikti vietos projektų paraiškas skiriama  </w:t>
            </w:r>
          </w:p>
          <w:p w:rsidR="002D29F4" w:rsidRPr="00DE2CA4" w:rsidRDefault="002D29F4" w:rsidP="003347B2">
            <w:pPr>
              <w:pStyle w:val="prastasistinklapis"/>
              <w:spacing w:before="0" w:beforeAutospacing="0" w:after="0" w:afterAutospacing="0"/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DE2CA4">
              <w:rPr>
                <w:b/>
                <w:iCs/>
                <w:sz w:val="22"/>
                <w:szCs w:val="22"/>
                <w:u w:val="single"/>
              </w:rPr>
              <w:t>2 050 000,95  Lt.</w:t>
            </w:r>
          </w:p>
          <w:p w:rsidR="003347B2" w:rsidRPr="00DE2CA4" w:rsidRDefault="003347B2" w:rsidP="00DE2CA4">
            <w:pPr>
              <w:pStyle w:val="num1diagrama"/>
              <w:tabs>
                <w:tab w:val="left" w:pos="540"/>
              </w:tabs>
              <w:rPr>
                <w:sz w:val="22"/>
                <w:szCs w:val="22"/>
              </w:rPr>
            </w:pPr>
            <w:r w:rsidRPr="00DE2CA4">
              <w:rPr>
                <w:b/>
                <w:sz w:val="22"/>
                <w:szCs w:val="22"/>
              </w:rPr>
              <w:t xml:space="preserve">I.I. PRIEMONEI KAIMO ATNAUJINIMAS IR PLĖTRA </w:t>
            </w:r>
            <w:r w:rsidRPr="00DE2CA4">
              <w:rPr>
                <w:sz w:val="22"/>
                <w:szCs w:val="22"/>
              </w:rPr>
              <w:t>skiriama 1 708 518,82 Lt. Paramos lyginamoji dalis – iki 90 proc. visų tinkamų finansuoti projekto išlaidų (išskyrus I.I.4. veiklos sritį, kuriai paramos lyginamoji dalis - iki 65 proc. visų tinkamų finansuoti projekto išlaidų). Išlaidų apmokėjimo būdas – išlaidų kompensavimas su avansu.</w:t>
            </w:r>
            <w:r w:rsidR="009247A2" w:rsidRPr="00DE2CA4">
              <w:rPr>
                <w:sz w:val="24"/>
                <w:szCs w:val="24"/>
              </w:rPr>
              <w:t xml:space="preserve"> Maksimali paramos suma vienam projektui</w:t>
            </w:r>
            <w:r w:rsidR="00DE2CA4" w:rsidRPr="00DE2CA4">
              <w:rPr>
                <w:sz w:val="24"/>
                <w:szCs w:val="24"/>
              </w:rPr>
              <w:t xml:space="preserve">: </w:t>
            </w:r>
            <w:r w:rsidR="00DE2CA4" w:rsidRPr="00DE2CA4">
              <w:rPr>
                <w:sz w:val="22"/>
                <w:szCs w:val="22"/>
              </w:rPr>
              <w:t>I.I.1</w:t>
            </w:r>
            <w:r w:rsidR="009247A2" w:rsidRPr="00DE2CA4">
              <w:rPr>
                <w:sz w:val="22"/>
                <w:szCs w:val="22"/>
              </w:rPr>
              <w:t xml:space="preserve"> - </w:t>
            </w:r>
            <w:r w:rsidR="009247A2" w:rsidRPr="00DE2CA4">
              <w:rPr>
                <w:b/>
                <w:sz w:val="22"/>
                <w:szCs w:val="22"/>
              </w:rPr>
              <w:t>iki</w:t>
            </w:r>
            <w:r w:rsidR="009247A2" w:rsidRPr="00DE2CA4">
              <w:rPr>
                <w:sz w:val="22"/>
                <w:szCs w:val="22"/>
              </w:rPr>
              <w:t xml:space="preserve"> </w:t>
            </w:r>
            <w:r w:rsidR="00DE2CA4" w:rsidRPr="00DE2CA4">
              <w:rPr>
                <w:b/>
                <w:sz w:val="22"/>
                <w:szCs w:val="22"/>
              </w:rPr>
              <w:t>300</w:t>
            </w:r>
            <w:r w:rsidR="009247A2" w:rsidRPr="00DE2CA4">
              <w:rPr>
                <w:b/>
                <w:sz w:val="22"/>
                <w:szCs w:val="22"/>
              </w:rPr>
              <w:t xml:space="preserve"> 000 Lt</w:t>
            </w:r>
            <w:r w:rsidR="00DE2CA4" w:rsidRPr="00DE2CA4">
              <w:rPr>
                <w:b/>
                <w:sz w:val="22"/>
                <w:szCs w:val="22"/>
              </w:rPr>
              <w:t>;</w:t>
            </w:r>
            <w:r w:rsidR="009247A2" w:rsidRPr="00DE2CA4">
              <w:rPr>
                <w:sz w:val="22"/>
                <w:szCs w:val="22"/>
              </w:rPr>
              <w:t xml:space="preserve"> </w:t>
            </w:r>
            <w:r w:rsidR="00DE2CA4" w:rsidRPr="00DE2CA4">
              <w:rPr>
                <w:sz w:val="22"/>
                <w:szCs w:val="22"/>
              </w:rPr>
              <w:t xml:space="preserve">I.I.2 - </w:t>
            </w:r>
            <w:r w:rsidR="00DE2CA4" w:rsidRPr="00DE2CA4">
              <w:rPr>
                <w:b/>
                <w:sz w:val="22"/>
                <w:szCs w:val="22"/>
              </w:rPr>
              <w:t>iki</w:t>
            </w:r>
            <w:r w:rsidR="00DE2CA4" w:rsidRPr="00DE2CA4">
              <w:rPr>
                <w:sz w:val="22"/>
                <w:szCs w:val="22"/>
              </w:rPr>
              <w:t xml:space="preserve"> </w:t>
            </w:r>
            <w:r w:rsidR="00DE2CA4" w:rsidRPr="00DE2CA4">
              <w:rPr>
                <w:b/>
                <w:sz w:val="22"/>
                <w:szCs w:val="22"/>
              </w:rPr>
              <w:t>200 000 Lt;</w:t>
            </w:r>
            <w:r w:rsidR="00DE2CA4" w:rsidRPr="00DE2CA4">
              <w:rPr>
                <w:sz w:val="22"/>
                <w:szCs w:val="22"/>
              </w:rPr>
              <w:t xml:space="preserve"> I.I.3 - </w:t>
            </w:r>
            <w:r w:rsidR="00DE2CA4" w:rsidRPr="00DE2CA4">
              <w:rPr>
                <w:b/>
                <w:sz w:val="22"/>
                <w:szCs w:val="22"/>
              </w:rPr>
              <w:t>iki</w:t>
            </w:r>
            <w:r w:rsidR="00DE2CA4" w:rsidRPr="00DE2CA4">
              <w:rPr>
                <w:sz w:val="22"/>
                <w:szCs w:val="22"/>
              </w:rPr>
              <w:t xml:space="preserve"> </w:t>
            </w:r>
            <w:r w:rsidR="00DE2CA4" w:rsidRPr="00DE2CA4">
              <w:rPr>
                <w:b/>
                <w:sz w:val="22"/>
                <w:szCs w:val="22"/>
              </w:rPr>
              <w:t>350 000 Lt;</w:t>
            </w:r>
            <w:r w:rsidR="00DE2CA4" w:rsidRPr="00DE2CA4">
              <w:rPr>
                <w:sz w:val="22"/>
                <w:szCs w:val="22"/>
              </w:rPr>
              <w:t xml:space="preserve"> I.I.4 - </w:t>
            </w:r>
            <w:r w:rsidR="00DE2CA4" w:rsidRPr="00DE2CA4">
              <w:rPr>
                <w:b/>
                <w:sz w:val="22"/>
                <w:szCs w:val="22"/>
              </w:rPr>
              <w:t>iki</w:t>
            </w:r>
            <w:r w:rsidR="00DE2CA4" w:rsidRPr="00DE2CA4">
              <w:rPr>
                <w:sz w:val="22"/>
                <w:szCs w:val="22"/>
              </w:rPr>
              <w:t xml:space="preserve"> </w:t>
            </w:r>
            <w:r w:rsidR="00DE2CA4" w:rsidRPr="00DE2CA4">
              <w:rPr>
                <w:b/>
                <w:sz w:val="22"/>
                <w:szCs w:val="22"/>
              </w:rPr>
              <w:t>200 000 Lt.</w:t>
            </w:r>
          </w:p>
          <w:p w:rsidR="003347B2" w:rsidRPr="00DE2CA4" w:rsidRDefault="003347B2" w:rsidP="009247A2">
            <w:pPr>
              <w:pStyle w:val="num1diagrama"/>
              <w:tabs>
                <w:tab w:val="left" w:pos="540"/>
              </w:tabs>
              <w:rPr>
                <w:sz w:val="22"/>
                <w:szCs w:val="22"/>
              </w:rPr>
            </w:pPr>
            <w:r w:rsidRPr="00DE2CA4">
              <w:rPr>
                <w:b/>
                <w:sz w:val="22"/>
                <w:szCs w:val="22"/>
              </w:rPr>
              <w:t xml:space="preserve">II.I. PRIEMONEI ĮVAIRIŲ VIETOS GYVENTOJŲ GRUPIŲ ĮTRAUKIMAS Į BENDRĄ VEIKLĄ IR JŲ BENDRADARBIAVIMO SKATINIMAS </w:t>
            </w:r>
            <w:r w:rsidRPr="00DE2CA4">
              <w:rPr>
                <w:sz w:val="22"/>
                <w:szCs w:val="22"/>
              </w:rPr>
              <w:t>skiriama 151 298,25 Lt. Paramos lyginamoji dalis – iki 80 proc. visų tinkamų finansuoti projekto išlaidų. Išlaidų apmokėjimo būdas – išlaidų kompensavimas su avansu.</w:t>
            </w:r>
            <w:r w:rsidR="009247A2" w:rsidRPr="00DE2CA4">
              <w:rPr>
                <w:sz w:val="24"/>
                <w:szCs w:val="24"/>
              </w:rPr>
              <w:t xml:space="preserve"> Maksimali paramos suma vienam projektui - </w:t>
            </w:r>
            <w:r w:rsidR="009247A2" w:rsidRPr="00DE2CA4">
              <w:rPr>
                <w:b/>
                <w:sz w:val="24"/>
                <w:szCs w:val="24"/>
              </w:rPr>
              <w:t>iki</w:t>
            </w:r>
            <w:r w:rsidR="009247A2" w:rsidRPr="00DE2CA4">
              <w:rPr>
                <w:sz w:val="24"/>
                <w:szCs w:val="24"/>
              </w:rPr>
              <w:t xml:space="preserve"> </w:t>
            </w:r>
            <w:r w:rsidR="009247A2" w:rsidRPr="00DE2CA4">
              <w:rPr>
                <w:b/>
                <w:sz w:val="24"/>
                <w:szCs w:val="24"/>
              </w:rPr>
              <w:t>30 000 Lt.</w:t>
            </w:r>
            <w:r w:rsidR="009247A2" w:rsidRPr="00DE2CA4">
              <w:rPr>
                <w:sz w:val="24"/>
                <w:szCs w:val="24"/>
              </w:rPr>
              <w:t xml:space="preserve"> </w:t>
            </w:r>
          </w:p>
          <w:p w:rsidR="003347B2" w:rsidRPr="00DE2CA4" w:rsidRDefault="003347B2" w:rsidP="009247A2">
            <w:pPr>
              <w:pStyle w:val="num1diagrama"/>
              <w:tabs>
                <w:tab w:val="left" w:pos="540"/>
              </w:tabs>
              <w:rPr>
                <w:sz w:val="24"/>
                <w:szCs w:val="24"/>
              </w:rPr>
            </w:pPr>
            <w:r w:rsidRPr="00DE2CA4">
              <w:rPr>
                <w:b/>
                <w:sz w:val="22"/>
                <w:szCs w:val="22"/>
              </w:rPr>
              <w:t xml:space="preserve">II.II. PRIEMONEI KRAŠTO KULTŪROS IR TRADICIJŲ PUOSELĖJIMAS </w:t>
            </w:r>
            <w:r w:rsidRPr="00DE2CA4">
              <w:rPr>
                <w:sz w:val="22"/>
                <w:szCs w:val="22"/>
              </w:rPr>
              <w:t>skiriama 190 183,88 Lt. Paramos lyginamoji dalis – iki 80 proc. visų tinkamų finansuoti projekto išlaidų. Išlaidų apmokėjimo būdas – išlaidų kompensavimas su avansu.</w:t>
            </w:r>
            <w:r w:rsidR="009247A2" w:rsidRPr="00DE2CA4">
              <w:rPr>
                <w:sz w:val="24"/>
                <w:szCs w:val="24"/>
              </w:rPr>
              <w:t xml:space="preserve"> Maksimali paramos suma vienam projektui - </w:t>
            </w:r>
            <w:r w:rsidR="009247A2" w:rsidRPr="00DE2CA4">
              <w:rPr>
                <w:b/>
                <w:sz w:val="24"/>
                <w:szCs w:val="24"/>
              </w:rPr>
              <w:t>iki</w:t>
            </w:r>
            <w:r w:rsidR="009247A2" w:rsidRPr="00DE2CA4">
              <w:rPr>
                <w:sz w:val="24"/>
                <w:szCs w:val="24"/>
              </w:rPr>
              <w:t xml:space="preserve"> </w:t>
            </w:r>
            <w:r w:rsidR="009247A2" w:rsidRPr="00DE2CA4">
              <w:rPr>
                <w:b/>
                <w:sz w:val="24"/>
                <w:szCs w:val="24"/>
              </w:rPr>
              <w:t>40 000 Lt.</w:t>
            </w:r>
            <w:r w:rsidR="009247A2" w:rsidRPr="00DE2CA4">
              <w:rPr>
                <w:sz w:val="24"/>
                <w:szCs w:val="24"/>
              </w:rPr>
              <w:t xml:space="preserve"> </w:t>
            </w:r>
          </w:p>
          <w:p w:rsidR="009247A2" w:rsidRPr="00DE2CA4" w:rsidRDefault="009247A2" w:rsidP="009247A2">
            <w:pPr>
              <w:pStyle w:val="num1diagrama"/>
              <w:tabs>
                <w:tab w:val="left" w:pos="540"/>
              </w:tabs>
              <w:rPr>
                <w:sz w:val="22"/>
                <w:szCs w:val="22"/>
              </w:rPr>
            </w:pPr>
          </w:p>
          <w:p w:rsidR="00D56805" w:rsidRPr="00DE2CA4" w:rsidRDefault="003347B2" w:rsidP="00DC6A62">
            <w:pPr>
              <w:pStyle w:val="prastasistinklapis"/>
              <w:spacing w:before="0" w:beforeAutospacing="0" w:after="0" w:afterAutospacing="0"/>
              <w:jc w:val="both"/>
              <w:rPr>
                <w:i/>
              </w:rPr>
            </w:pPr>
            <w:r w:rsidRPr="00DE2CA4">
              <w:rPr>
                <w:b/>
                <w:sz w:val="22"/>
                <w:szCs w:val="22"/>
              </w:rPr>
              <w:t xml:space="preserve">Projektų, kurių prašoma suma neviršija 25 000 Lt, teikiamų pagal  II.I, II.II priemones </w:t>
            </w:r>
            <w:r w:rsidRPr="00DE2CA4">
              <w:rPr>
                <w:sz w:val="22"/>
                <w:szCs w:val="22"/>
              </w:rPr>
              <w:t xml:space="preserve"> paramos lyginamoji dalis – iki 80 proc. visų tinkamų finansuoti projekto išlaidų ir  taikomas išlaidų</w:t>
            </w:r>
            <w:r w:rsidR="00DC6A62" w:rsidRPr="00DE2CA4">
              <w:rPr>
                <w:sz w:val="22"/>
                <w:szCs w:val="22"/>
              </w:rPr>
              <w:t xml:space="preserve">. </w:t>
            </w:r>
            <w:r w:rsidRPr="00DE2CA4">
              <w:rPr>
                <w:sz w:val="22"/>
                <w:szCs w:val="22"/>
              </w:rPr>
              <w:t xml:space="preserve"> </w:t>
            </w:r>
            <w:r w:rsidR="00DC6A62" w:rsidRPr="00DE2CA4">
              <w:rPr>
                <w:sz w:val="22"/>
                <w:szCs w:val="22"/>
              </w:rPr>
              <w:t>Išlaidų apmokėjimo būdas – išlaidų kompensavimas su avansu.</w:t>
            </w:r>
          </w:p>
        </w:tc>
      </w:tr>
      <w:tr w:rsidR="00D56805" w:rsidRPr="00D56805" w:rsidTr="00DE2CA4">
        <w:trPr>
          <w:trHeight w:val="274"/>
        </w:trPr>
        <w:tc>
          <w:tcPr>
            <w:tcW w:w="4440" w:type="dxa"/>
            <w:vAlign w:val="center"/>
          </w:tcPr>
          <w:p w:rsidR="00D56805" w:rsidRPr="00D56805" w:rsidRDefault="00D56805" w:rsidP="00D56805">
            <w:pPr>
              <w:spacing w:after="0" w:line="240" w:lineRule="auto"/>
              <w:ind w:right="17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Tinkami vietos projektų paraiškų teikėjai</w:t>
            </w:r>
          </w:p>
        </w:tc>
        <w:tc>
          <w:tcPr>
            <w:tcW w:w="5400" w:type="dxa"/>
          </w:tcPr>
          <w:p w:rsidR="00BA1E24" w:rsidRPr="00BA1E24" w:rsidRDefault="00BA1E24" w:rsidP="00BA1E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>I.I. Kaimo atnaujinimas ir plėtra.</w:t>
            </w:r>
          </w:p>
          <w:p w:rsidR="00BA1E24" w:rsidRPr="00BA1E24" w:rsidRDefault="00BA1E24" w:rsidP="00BA1E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>I.I.1. Veiklos sritis. Viešųjų erdvių ir lankytinų vietų sutvarkymas.</w:t>
            </w: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br/>
            </w:r>
            <w:r w:rsidRPr="00BA1E24">
              <w:rPr>
                <w:rFonts w:ascii="Times New Roman" w:eastAsia="Times New Roman" w:hAnsi="Times New Roman" w:cs="Times New Roman"/>
                <w:lang w:eastAsia="lt-LT"/>
              </w:rPr>
              <w:t xml:space="preserve">Tinkami pareiškėjai: </w:t>
            </w:r>
            <w:r w:rsidRPr="00BA1E24">
              <w:rPr>
                <w:rFonts w:ascii="Times New Roman" w:eastAsia="Times New Roman" w:hAnsi="Times New Roman" w:cs="Times New Roman"/>
                <w:bCs/>
                <w:lang w:eastAsia="lt-LT"/>
              </w:rPr>
              <w:t>kaimo bendruomenės, kitos NVO, savivaldybė ir jos institucijos.</w:t>
            </w:r>
          </w:p>
          <w:p w:rsidR="00BA1E24" w:rsidRPr="00BA1E24" w:rsidRDefault="00BA1E24" w:rsidP="00BA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>I.I.2. Veiklos sritis. Inžinerinės infrastruktūros kaimo vietovėse atnaujinimas ir kūrimas.</w:t>
            </w:r>
          </w:p>
          <w:p w:rsidR="00BA1E24" w:rsidRPr="00BA1E24" w:rsidRDefault="00BA1E24" w:rsidP="00BA1E2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lang w:eastAsia="lt-LT"/>
              </w:rPr>
              <w:t xml:space="preserve">Tinkami pareiškėjai: </w:t>
            </w:r>
            <w:r w:rsidRPr="00BA1E24">
              <w:rPr>
                <w:rFonts w:ascii="Times New Roman" w:eastAsia="Times New Roman" w:hAnsi="Times New Roman" w:cs="Times New Roman"/>
                <w:bCs/>
                <w:lang w:eastAsia="lt-LT"/>
              </w:rPr>
              <w:t>kaimo bendruomenės, savivaldybė ir jos institucijos.</w:t>
            </w:r>
          </w:p>
          <w:p w:rsidR="00BA1E24" w:rsidRPr="00BA1E24" w:rsidRDefault="00BA1E24" w:rsidP="00BA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>I.I.3. Veiklos sritis.</w:t>
            </w:r>
            <w:r w:rsidRPr="00BA1E2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>Viešosios paskirties pastatų išsaugojimas ir pritaikymas visuomenės poreikiams.</w:t>
            </w:r>
          </w:p>
          <w:p w:rsidR="00BA1E24" w:rsidRPr="00BA1E24" w:rsidRDefault="00BA1E24" w:rsidP="00BA1E2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lang w:eastAsia="lt-LT"/>
              </w:rPr>
              <w:t xml:space="preserve">Tinkami pareiškėjai: </w:t>
            </w:r>
            <w:r w:rsidRPr="00BA1E24">
              <w:rPr>
                <w:rFonts w:ascii="Times New Roman" w:eastAsia="Times New Roman" w:hAnsi="Times New Roman" w:cs="Times New Roman"/>
                <w:bCs/>
                <w:lang w:eastAsia="lt-LT"/>
              </w:rPr>
              <w:t>kaimo bendruomenės, kitos NVO, savivaldybė ir jos institucijos.</w:t>
            </w:r>
          </w:p>
          <w:p w:rsidR="00BA1E24" w:rsidRPr="00BA1E24" w:rsidRDefault="00BA1E24" w:rsidP="00BA1E2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I.I.4. Veiklos sritis. </w:t>
            </w:r>
            <w:r w:rsidRPr="00BA1E2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Kaimo vietovėje esančių privačių pastatų grupės eksterjero (išorės) atnaujinimas.</w:t>
            </w:r>
          </w:p>
          <w:p w:rsidR="00BA1E24" w:rsidRPr="00BA1E24" w:rsidRDefault="00BA1E24" w:rsidP="00BA1E2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lang w:eastAsia="lt-LT"/>
              </w:rPr>
              <w:t xml:space="preserve">Tinkami pareiškėjai- </w:t>
            </w:r>
            <w:r w:rsidRPr="00BA1E24">
              <w:rPr>
                <w:rFonts w:ascii="Times New Roman" w:eastAsia="Times New Roman" w:hAnsi="Times New Roman" w:cs="Times New Roman"/>
                <w:bCs/>
                <w:lang w:eastAsia="lt-LT"/>
              </w:rPr>
              <w:t>kaimo bendruomenės.</w:t>
            </w:r>
          </w:p>
          <w:p w:rsidR="00BA1E24" w:rsidRPr="00BA1E24" w:rsidRDefault="00BA1E24" w:rsidP="00BA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>II.I. Įvairių vietos gyventojų grupių įtraukimas į bendrą veiklą ir jų bendradarbiavimo skatinimas.</w:t>
            </w:r>
          </w:p>
          <w:p w:rsidR="00BA1E24" w:rsidRDefault="00BA1E24" w:rsidP="00BA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lang w:eastAsia="lt-LT"/>
              </w:rPr>
              <w:t>Tinkami pareiškėjai: kaimo bendruomenės ir kitos NVO, savivaldybė ir jos institucijos.</w:t>
            </w:r>
          </w:p>
          <w:p w:rsidR="00BA1E24" w:rsidRPr="00BF6C69" w:rsidRDefault="00BA1E24" w:rsidP="00BA1E24">
            <w:pPr>
              <w:pStyle w:val="prastasistinklapis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F6C69">
              <w:rPr>
                <w:b/>
                <w:bCs/>
                <w:sz w:val="22"/>
                <w:szCs w:val="22"/>
              </w:rPr>
              <w:t>II.II. Krašto kultūros ir tradicijų puoselėjimas.</w:t>
            </w:r>
          </w:p>
          <w:p w:rsidR="00D56805" w:rsidRPr="00D56805" w:rsidRDefault="00BA1E24" w:rsidP="00BA1E24">
            <w:pPr>
              <w:pStyle w:val="prastasistinklapis"/>
              <w:spacing w:before="0" w:beforeAutospacing="0" w:after="0" w:afterAutospacing="0"/>
              <w:rPr>
                <w:i/>
              </w:rPr>
            </w:pPr>
            <w:r w:rsidRPr="00BF6C69">
              <w:rPr>
                <w:sz w:val="22"/>
                <w:szCs w:val="22"/>
              </w:rPr>
              <w:t xml:space="preserve">Tinkami pareiškėjai: kaimo bendruomenės ir kitos NVO, </w:t>
            </w:r>
            <w:r w:rsidRPr="00BF6C69">
              <w:rPr>
                <w:sz w:val="22"/>
                <w:szCs w:val="22"/>
              </w:rPr>
              <w:lastRenderedPageBreak/>
              <w:t>savi</w:t>
            </w:r>
            <w:r>
              <w:rPr>
                <w:sz w:val="22"/>
                <w:szCs w:val="22"/>
              </w:rPr>
              <w:t>valdybės institucijos</w:t>
            </w:r>
            <w:r w:rsidRPr="00BF6C69">
              <w:rPr>
                <w:sz w:val="22"/>
                <w:szCs w:val="22"/>
              </w:rPr>
              <w:t>.</w:t>
            </w:r>
          </w:p>
        </w:tc>
      </w:tr>
      <w:tr w:rsidR="00D56805" w:rsidRPr="00D56805" w:rsidTr="008225CF">
        <w:trPr>
          <w:trHeight w:val="269"/>
        </w:trPr>
        <w:tc>
          <w:tcPr>
            <w:tcW w:w="4440" w:type="dxa"/>
            <w:vAlign w:val="center"/>
          </w:tcPr>
          <w:p w:rsidR="00D56805" w:rsidRPr="00D56805" w:rsidRDefault="00D56805" w:rsidP="00D56805">
            <w:pPr>
              <w:spacing w:after="0" w:line="240" w:lineRule="auto"/>
              <w:ind w:right="174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Vietos projektų paraiškų pateikimo būdas ir tvarka</w:t>
            </w:r>
          </w:p>
        </w:tc>
        <w:tc>
          <w:tcPr>
            <w:tcW w:w="5400" w:type="dxa"/>
          </w:tcPr>
          <w:p w:rsidR="00D56805" w:rsidRPr="00D56805" w:rsidRDefault="0092201E" w:rsidP="00C31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22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paraiška turi būti pateikta asmeniškai pareiškėjo arba jo įgalioto asmens (turėti atitinkamus dokumentus). Teikiant paraišką, reikia turėti asmens tapatybę patvirtinantį dokumentą.</w:t>
            </w:r>
            <w:r w:rsidR="007C7F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2201E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Turi būti pateikiamas vienas vietos</w:t>
            </w:r>
            <w:r w:rsidR="00C312A1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projekto paraiškos ORIGINALAS ir </w:t>
            </w:r>
            <w:r w:rsidRPr="0092201E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vietos projekto paraiškos kopija, kurios pirmajame puslapyje nurodoma KOPIJA, </w:t>
            </w:r>
            <w:r w:rsidR="00C312A1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taip pat</w:t>
            </w:r>
            <w:r w:rsidRPr="0092201E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vietos projekto paraiškos elektroninė versija (kompaktinėje plokštelėje CD). Kiekvienas </w:t>
            </w:r>
            <w:r w:rsidR="00C312A1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paraiškos ir priedų</w:t>
            </w:r>
            <w:r w:rsidRPr="0092201E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puslapis turi būti sunumeruotas. Pateikiamos vietos projekto paraiškos originalas ir kopija turi </w:t>
            </w:r>
            <w:r w:rsidR="00DE2CA4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sutapti ir </w:t>
            </w:r>
            <w:r w:rsidRPr="0092201E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būti įsegti į atskirus segtuvus.</w:t>
            </w:r>
          </w:p>
        </w:tc>
      </w:tr>
      <w:tr w:rsidR="00D56805" w:rsidRPr="007C7F31" w:rsidTr="00305634">
        <w:trPr>
          <w:trHeight w:val="777"/>
        </w:trPr>
        <w:tc>
          <w:tcPr>
            <w:tcW w:w="4440" w:type="dxa"/>
            <w:vAlign w:val="center"/>
          </w:tcPr>
          <w:p w:rsidR="00D56805" w:rsidRPr="007C7F31" w:rsidRDefault="00D56805" w:rsidP="00D56805">
            <w:pPr>
              <w:spacing w:after="0" w:line="240" w:lineRule="auto"/>
              <w:ind w:right="174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7F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projektų paraiškų rinkimo laikotarpis</w:t>
            </w:r>
          </w:p>
        </w:tc>
        <w:tc>
          <w:tcPr>
            <w:tcW w:w="5400" w:type="dxa"/>
          </w:tcPr>
          <w:p w:rsidR="00D56805" w:rsidRPr="007C7F31" w:rsidRDefault="0092201E" w:rsidP="00C6369F">
            <w:pPr>
              <w:spacing w:before="100" w:beforeAutospacing="1" w:after="100" w:afterAutospacing="1" w:line="240" w:lineRule="auto"/>
              <w:ind w:right="15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305634">
              <w:rPr>
                <w:rFonts w:ascii="Times New Roman" w:hAnsi="Times New Roman" w:cs="Times New Roman"/>
              </w:rPr>
              <w:t xml:space="preserve">Vietos projektų paraiškos renkamos nuo </w:t>
            </w:r>
            <w:r w:rsidRPr="00305634">
              <w:rPr>
                <w:rFonts w:ascii="Times New Roman" w:hAnsi="Times New Roman" w:cs="Times New Roman"/>
                <w:b/>
              </w:rPr>
              <w:t xml:space="preserve">2012 m. birželio </w:t>
            </w:r>
            <w:r w:rsidR="00C6369F" w:rsidRPr="00305634">
              <w:rPr>
                <w:rFonts w:ascii="Times New Roman" w:hAnsi="Times New Roman" w:cs="Times New Roman"/>
                <w:b/>
              </w:rPr>
              <w:t>04</w:t>
            </w:r>
            <w:r w:rsidRPr="00305634">
              <w:rPr>
                <w:rFonts w:ascii="Times New Roman" w:hAnsi="Times New Roman" w:cs="Times New Roman"/>
                <w:b/>
              </w:rPr>
              <w:t xml:space="preserve"> d</w:t>
            </w:r>
            <w:r w:rsidR="007C7F31" w:rsidRPr="00305634">
              <w:rPr>
                <w:rFonts w:ascii="Times New Roman" w:hAnsi="Times New Roman" w:cs="Times New Roman"/>
                <w:b/>
              </w:rPr>
              <w:t>. 8</w:t>
            </w:r>
            <w:r w:rsidRPr="00305634">
              <w:rPr>
                <w:rFonts w:ascii="Times New Roman" w:hAnsi="Times New Roman" w:cs="Times New Roman"/>
                <w:b/>
              </w:rPr>
              <w:t xml:space="preserve">.00 val. iki 2012 m.  </w:t>
            </w:r>
            <w:r w:rsidR="00C6369F" w:rsidRPr="00305634">
              <w:rPr>
                <w:rFonts w:ascii="Times New Roman" w:hAnsi="Times New Roman" w:cs="Times New Roman"/>
                <w:b/>
              </w:rPr>
              <w:t>rugpjūčio 31</w:t>
            </w:r>
            <w:r w:rsidRPr="00305634">
              <w:rPr>
                <w:rFonts w:ascii="Times New Roman" w:hAnsi="Times New Roman" w:cs="Times New Roman"/>
                <w:b/>
              </w:rPr>
              <w:t xml:space="preserve"> d. 16.00 val</w:t>
            </w:r>
            <w:r w:rsidRPr="0030563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D56805" w:rsidRPr="007C7F31" w:rsidRDefault="00D56805" w:rsidP="00D56805">
      <w:pPr>
        <w:spacing w:after="0" w:line="240" w:lineRule="auto"/>
        <w:ind w:left="-120" w:right="-32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2201E" w:rsidRPr="0092201E" w:rsidRDefault="00D56805" w:rsidP="0092201E">
      <w:pPr>
        <w:spacing w:after="0" w:line="240" w:lineRule="auto"/>
        <w:ind w:left="-120" w:right="-82"/>
        <w:jc w:val="both"/>
        <w:rPr>
          <w:rFonts w:ascii="Times New Roman" w:eastAsia="Times New Roman" w:hAnsi="Times New Roman" w:cs="Times New Roman"/>
          <w:lang w:eastAsia="lt-LT"/>
        </w:rPr>
      </w:pPr>
      <w:r w:rsidRPr="0092201E">
        <w:rPr>
          <w:rFonts w:ascii="Times New Roman" w:eastAsia="Times New Roman" w:hAnsi="Times New Roman" w:cs="Times New Roman"/>
          <w:lang w:eastAsia="lt-LT"/>
        </w:rPr>
        <w:t>Kvietimo teikti vietos projektų paraiškas dok</w:t>
      </w:r>
      <w:r w:rsidR="0092201E">
        <w:rPr>
          <w:rFonts w:ascii="Times New Roman" w:eastAsia="Times New Roman" w:hAnsi="Times New Roman" w:cs="Times New Roman"/>
          <w:lang w:eastAsia="lt-LT"/>
        </w:rPr>
        <w:t>umentacija skelbiama šiose</w:t>
      </w:r>
      <w:r w:rsidRPr="0092201E">
        <w:rPr>
          <w:rFonts w:ascii="Times New Roman" w:eastAsia="Times New Roman" w:hAnsi="Times New Roman" w:cs="Times New Roman"/>
          <w:lang w:eastAsia="lt-LT"/>
        </w:rPr>
        <w:t xml:space="preserve"> in</w:t>
      </w:r>
      <w:r w:rsidR="008225CF" w:rsidRPr="0092201E">
        <w:rPr>
          <w:rFonts w:ascii="Times New Roman" w:eastAsia="Times New Roman" w:hAnsi="Times New Roman" w:cs="Times New Roman"/>
          <w:lang w:eastAsia="lt-LT"/>
        </w:rPr>
        <w:t>terneto svetainėse:</w:t>
      </w:r>
      <w:r w:rsidRPr="0092201E">
        <w:rPr>
          <w:rFonts w:ascii="Times New Roman" w:eastAsia="Times New Roman" w:hAnsi="Times New Roman" w:cs="Times New Roman"/>
          <w:lang w:eastAsia="lt-LT"/>
        </w:rPr>
        <w:t xml:space="preserve">      </w:t>
      </w:r>
      <w:hyperlink r:id="rId11" w:history="1">
        <w:r w:rsidR="008225CF" w:rsidRPr="0092201E">
          <w:rPr>
            <w:rStyle w:val="Hipersaitas"/>
            <w:rFonts w:ascii="Times New Roman" w:hAnsi="Times New Roman" w:cs="Times New Roman"/>
          </w:rPr>
          <w:t>www.nma.lt</w:t>
        </w:r>
      </w:hyperlink>
      <w:r w:rsidR="008225CF" w:rsidRPr="0092201E">
        <w:rPr>
          <w:rFonts w:ascii="Times New Roman" w:hAnsi="Times New Roman" w:cs="Times New Roman"/>
        </w:rPr>
        <w:t xml:space="preserve">, </w:t>
      </w:r>
      <w:hyperlink r:id="rId12" w:history="1">
        <w:r w:rsidR="008225CF" w:rsidRPr="0092201E">
          <w:rPr>
            <w:rStyle w:val="Hipersaitas"/>
            <w:rFonts w:ascii="Times New Roman" w:hAnsi="Times New Roman" w:cs="Times New Roman"/>
          </w:rPr>
          <w:t>www.kalvarijosvvg.lt</w:t>
        </w:r>
      </w:hyperlink>
      <w:r w:rsidRPr="0092201E">
        <w:rPr>
          <w:rFonts w:ascii="Times New Roman" w:eastAsia="Times New Roman" w:hAnsi="Times New Roman" w:cs="Times New Roman"/>
          <w:lang w:eastAsia="lt-LT"/>
        </w:rPr>
        <w:t xml:space="preserve">. Taip pat juos nemokamai galima gauti </w:t>
      </w:r>
      <w:r w:rsidR="007C7F31">
        <w:rPr>
          <w:rFonts w:ascii="Times New Roman" w:eastAsia="Times New Roman" w:hAnsi="Times New Roman" w:cs="Times New Roman"/>
          <w:lang w:eastAsia="lt-LT"/>
        </w:rPr>
        <w:t xml:space="preserve">ir vietos projektų paraiškos priimamos adresu: </w:t>
      </w:r>
      <w:r w:rsidR="0092201E" w:rsidRPr="0092201E">
        <w:rPr>
          <w:rFonts w:ascii="Times New Roman" w:hAnsi="Times New Roman" w:cs="Times New Roman"/>
          <w:iCs/>
        </w:rPr>
        <w:t>Ugni</w:t>
      </w:r>
      <w:r w:rsidR="00C312A1">
        <w:rPr>
          <w:rFonts w:ascii="Times New Roman" w:hAnsi="Times New Roman" w:cs="Times New Roman"/>
          <w:iCs/>
        </w:rPr>
        <w:t xml:space="preserve">agesių g. 12-3, 69206 Kalvarija. </w:t>
      </w:r>
      <w:r w:rsidR="00C312A1" w:rsidRPr="00C312A1">
        <w:rPr>
          <w:rFonts w:ascii="Times New Roman" w:hAnsi="Times New Roman" w:cs="Times New Roman"/>
        </w:rPr>
        <w:t>Kontaktiniai telefonai:</w:t>
      </w:r>
      <w:r w:rsidR="00C312A1">
        <w:t xml:space="preserve"> </w:t>
      </w:r>
      <w:r w:rsidR="0092201E" w:rsidRPr="0092201E">
        <w:rPr>
          <w:rFonts w:ascii="Times New Roman" w:eastAsia="Times New Roman" w:hAnsi="Times New Roman" w:cs="Times New Roman"/>
          <w:shd w:val="clear" w:color="auto" w:fill="FFFFFF"/>
          <w:lang w:eastAsia="lt-LT"/>
        </w:rPr>
        <w:t>+3706</w:t>
      </w:r>
      <w:r w:rsidR="0092201E" w:rsidRPr="0092201E">
        <w:rPr>
          <w:rFonts w:ascii="Times New Roman" w:eastAsia="Times New Roman" w:hAnsi="Times New Roman" w:cs="Times New Roman"/>
          <w:shd w:val="clear" w:color="auto" w:fill="FFFFFF"/>
          <w:lang w:val="es-ES_tradnl" w:eastAsia="lt-LT"/>
        </w:rPr>
        <w:t>9987998</w:t>
      </w:r>
      <w:r w:rsidR="00C312A1">
        <w:rPr>
          <w:rFonts w:ascii="Times New Roman" w:eastAsia="Times New Roman" w:hAnsi="Times New Roman" w:cs="Times New Roman"/>
          <w:shd w:val="clear" w:color="auto" w:fill="FFFFFF"/>
          <w:lang w:val="es-ES_tradnl" w:eastAsia="lt-LT"/>
        </w:rPr>
        <w:t xml:space="preserve"> – Simona Bražinskaitė</w:t>
      </w:r>
      <w:r w:rsidR="0092201E" w:rsidRPr="0092201E">
        <w:rPr>
          <w:rFonts w:ascii="Times New Roman" w:eastAsia="Times New Roman" w:hAnsi="Times New Roman" w:cs="Times New Roman"/>
          <w:shd w:val="clear" w:color="auto" w:fill="FFFFFF"/>
          <w:lang w:val="es-ES_tradnl" w:eastAsia="lt-LT"/>
        </w:rPr>
        <w:t xml:space="preserve">, </w:t>
      </w:r>
      <w:r w:rsidR="0092201E" w:rsidRPr="0092201E">
        <w:rPr>
          <w:rFonts w:ascii="Times New Roman" w:eastAsia="Times New Roman" w:hAnsi="Times New Roman" w:cs="Times New Roman"/>
          <w:shd w:val="clear" w:color="auto" w:fill="FFFFFF"/>
          <w:lang w:eastAsia="lt-LT"/>
        </w:rPr>
        <w:t>+37069988242</w:t>
      </w:r>
      <w:r w:rsidR="00C312A1">
        <w:rPr>
          <w:rFonts w:ascii="Times New Roman" w:eastAsia="Times New Roman" w:hAnsi="Times New Roman" w:cs="Times New Roman"/>
          <w:shd w:val="clear" w:color="auto" w:fill="FFFFFF"/>
          <w:lang w:eastAsia="lt-LT"/>
        </w:rPr>
        <w:t xml:space="preserve"> – Jaunius Kazlauskas</w:t>
      </w:r>
      <w:r w:rsidR="0092201E">
        <w:rPr>
          <w:rFonts w:ascii="Times New Roman" w:eastAsia="Times New Roman" w:hAnsi="Times New Roman" w:cs="Times New Roman"/>
          <w:shd w:val="clear" w:color="auto" w:fill="FFFFFF"/>
          <w:lang w:eastAsia="lt-LT"/>
        </w:rPr>
        <w:t>.</w:t>
      </w:r>
    </w:p>
    <w:p w:rsidR="00244D89" w:rsidRDefault="00244D89" w:rsidP="0092201E">
      <w:pPr>
        <w:spacing w:after="0" w:line="240" w:lineRule="auto"/>
        <w:ind w:left="-120" w:right="59"/>
        <w:jc w:val="both"/>
      </w:pPr>
      <w:bookmarkStart w:id="0" w:name="_GoBack"/>
      <w:bookmarkEnd w:id="0"/>
    </w:p>
    <w:sectPr w:rsidR="00244D89" w:rsidSect="00D56805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5"/>
    <w:rsid w:val="00244D89"/>
    <w:rsid w:val="00250AF0"/>
    <w:rsid w:val="002D29F4"/>
    <w:rsid w:val="00305634"/>
    <w:rsid w:val="003347B2"/>
    <w:rsid w:val="0061791C"/>
    <w:rsid w:val="006A3FDF"/>
    <w:rsid w:val="007C7F31"/>
    <w:rsid w:val="008225CF"/>
    <w:rsid w:val="00844546"/>
    <w:rsid w:val="0092201E"/>
    <w:rsid w:val="009247A2"/>
    <w:rsid w:val="009B42B1"/>
    <w:rsid w:val="00BA1E24"/>
    <w:rsid w:val="00C312A1"/>
    <w:rsid w:val="00C6369F"/>
    <w:rsid w:val="00D37750"/>
    <w:rsid w:val="00D56805"/>
    <w:rsid w:val="00DC6A62"/>
    <w:rsid w:val="00DE2CA4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6805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semiHidden/>
    <w:rsid w:val="0082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semiHidden/>
    <w:rsid w:val="008225CF"/>
    <w:rPr>
      <w:color w:val="0000FF"/>
      <w:u w:val="single"/>
    </w:rPr>
  </w:style>
  <w:style w:type="paragraph" w:customStyle="1" w:styleId="Teksto">
    <w:name w:val="Teksto"/>
    <w:basedOn w:val="prastasis"/>
    <w:rsid w:val="00250A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1diagrama">
    <w:name w:val="num1diagrama"/>
    <w:basedOn w:val="prastasis"/>
    <w:rsid w:val="009247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6805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semiHidden/>
    <w:rsid w:val="0082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semiHidden/>
    <w:rsid w:val="008225CF"/>
    <w:rPr>
      <w:color w:val="0000FF"/>
      <w:u w:val="single"/>
    </w:rPr>
  </w:style>
  <w:style w:type="paragraph" w:customStyle="1" w:styleId="Teksto">
    <w:name w:val="Teksto"/>
    <w:basedOn w:val="prastasis"/>
    <w:rsid w:val="00250A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1diagrama">
    <w:name w:val="num1diagrama"/>
    <w:basedOn w:val="prastasis"/>
    <w:rsid w:val="009247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kalvarijosvvg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nma.l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aunius.kazlausk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abrazinskait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3910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17</cp:revision>
  <dcterms:created xsi:type="dcterms:W3CDTF">2012-05-21T10:46:00Z</dcterms:created>
  <dcterms:modified xsi:type="dcterms:W3CDTF">2012-05-30T08:27:00Z</dcterms:modified>
</cp:coreProperties>
</file>