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F27" w14:textId="5CDB45EE" w:rsidR="0072365B" w:rsidRDefault="0072365B" w:rsidP="0072365B">
      <w:pPr>
        <w:rPr>
          <w:bCs/>
        </w:rPr>
      </w:pPr>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19C2D71B" w:rsidR="00C30F34"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62C2E380" w14:textId="06726838" w:rsidR="009F2378" w:rsidRPr="00381127" w:rsidRDefault="009F2378" w:rsidP="009F2378">
      <w:pPr>
        <w:ind w:firstLine="567"/>
        <w:jc w:val="both"/>
      </w:pPr>
      <w:r w:rsidRPr="00381127">
        <w:rPr>
          <w:b/>
          <w:i/>
        </w:rPr>
        <w:t>(</w:t>
      </w:r>
      <w:r w:rsidR="00381127" w:rsidRPr="00381127">
        <w:rPr>
          <w:b/>
          <w:i/>
        </w:rPr>
        <w:t>2021 m. rugsėjo 24 d. įsakymo Nr. BR1-321 redakcija nuo 2021 m. rugsėjo 24 d.</w:t>
      </w:r>
      <w:r w:rsidRPr="00381127">
        <w:rPr>
          <w:b/>
          <w:i/>
        </w:rPr>
        <w:t>)</w:t>
      </w:r>
    </w:p>
    <w:p w14:paraId="4221B18E" w14:textId="77777777" w:rsidR="009F2378" w:rsidRPr="00E074C8" w:rsidRDefault="009F2378" w:rsidP="009F2378">
      <w:pPr>
        <w:ind w:firstLine="567"/>
        <w:jc w:val="both"/>
      </w:pPr>
      <w:bookmarkStart w:id="0" w:name="_Hlk49518443"/>
      <w:r w:rsidRPr="00E074C8">
        <w:t>Jeigu tiekėjų, išskyrus laimėjusįjį (mažiausią kainą pasiūliusį), komerciniuose pasiūlymuose, pateiktuose ne oficialiame tiekėjo blanke arba be tiekėjo antspaudo, siūlomos kainos yra 10 proc. didesnės, palyginti su pasiūlyta mažiausia kaina, vertintojas el. paštu turi kreiptis į šiuos tiekėjus ir įsitikinti, ar jie iš tikrųjų teikė tokius pasiūlymus. Jei vertinant projektą investicijų kainos vertinamos pagal patvirtintus įkainius ir tiekėjų, išskyrus laimėjusįjį (mažiausią kainą pasiūliusį), komerciniuose pasiūlymuose, pateiktuose ne oficialiame tiekėjo blanke arba be tiekėjo anspaudo, siūlomos kainos yra 10 proc. didesnės, palyginti su nustatytais įkainiais, vertintojas el. paštu turi kreiptis į šiuos tiekėjus ir įsitikinti, ar jie iš tikrųjų teikė tokius pasiūlymus.</w:t>
      </w:r>
    </w:p>
    <w:bookmarkEnd w:id="0"/>
    <w:p w14:paraId="0C261377" w14:textId="5AB89646" w:rsidR="00941604" w:rsidRPr="00381127"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941604" w:rsidRPr="00941604">
        <w:rPr>
          <w:b/>
          <w:i/>
          <w:lang w:val="lt-LT"/>
        </w:rPr>
        <w:t>(</w:t>
      </w:r>
      <w:r w:rsidR="00381127" w:rsidRPr="00381127">
        <w:rPr>
          <w:b/>
          <w:i/>
          <w:lang w:val="lt-LT"/>
        </w:rPr>
        <w:t>2021 m. rugsėjo 24 d. įsakymo Nr. BR1-321 redakcija nuo 2021 m. rugsėjo 24 d.</w:t>
      </w:r>
      <w:r w:rsidR="00941604" w:rsidRPr="00381127">
        <w:rPr>
          <w:b/>
          <w:i/>
          <w:lang w:val="lt-LT"/>
        </w:rPr>
        <w:t>)</w:t>
      </w:r>
    </w:p>
    <w:p w14:paraId="35EC3032" w14:textId="5A0D819A" w:rsidR="009E46DF" w:rsidRPr="00A36534" w:rsidRDefault="00A36534" w:rsidP="006D7F86">
      <w:pPr>
        <w:pStyle w:val="Body"/>
        <w:ind w:firstLine="851"/>
        <w:jc w:val="both"/>
        <w:rPr>
          <w:lang w:val="lt-LT"/>
        </w:rPr>
      </w:pPr>
      <w:r>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2903D2" w:rsidRPr="00E074C8">
        <w:rPr>
          <w:lang w:val="lt-LT"/>
        </w:rPr>
        <w:t xml:space="preserve">Tuo atveju, kai pateiktuose išlaidos vertę grindžiančiuose komerciniuose pasiūlymuose (visuose trijuose ar dalyje jų) yra nurodyta investicijos kaina su nuolaida ir </w:t>
      </w:r>
      <w:r w:rsidR="002903D2">
        <w:rPr>
          <w:lang w:val="lt-LT"/>
        </w:rPr>
        <w:t xml:space="preserve">paraiškoje </w:t>
      </w:r>
      <w:r w:rsidR="002903D2" w:rsidRPr="00E074C8">
        <w:rPr>
          <w:lang w:val="lt-LT"/>
        </w:rPr>
        <w:t xml:space="preserve">nurodyta investicijos vertė pagal mažiausią pasiūlytą kainą su nuolaida, tinkamų finansuoti išlaidų vertė nustatoma atsižvelgiant į pasiūlytą mažiausią specialią kainą (nuolaidos pasiūlymą). Tuo atveju, kai pateiktuose išlaidos vertę grindžiančiuose komerciniuose pasiūlymuose (visuose trijuose ar dalyje jų) yra nurodyta investicijos kaina su nuolaida, tačiau </w:t>
      </w:r>
      <w:r w:rsidR="002903D2">
        <w:rPr>
          <w:lang w:val="lt-LT"/>
        </w:rPr>
        <w:t xml:space="preserve">paraiškoje </w:t>
      </w:r>
      <w:r w:rsidR="002903D2" w:rsidRPr="00E074C8">
        <w:rPr>
          <w:lang w:val="lt-LT"/>
        </w:rPr>
        <w:t xml:space="preserve">nurodyta mažiausia investicijos vertė neatsižvelgiant į </w:t>
      </w:r>
      <w:r w:rsidR="002903D2">
        <w:rPr>
          <w:lang w:val="lt-LT"/>
        </w:rPr>
        <w:t>nuolaidos pasiūlymą, pareiškėjui</w:t>
      </w:r>
      <w:r w:rsidR="002903D2" w:rsidRPr="00E074C8">
        <w:rPr>
          <w:lang w:val="lt-LT"/>
        </w:rPr>
        <w:t xml:space="preserve"> siūloma pateikti naujus komercinius pasiūlymus be specialios kainos (be n</w:t>
      </w:r>
      <w:r w:rsidR="002903D2">
        <w:rPr>
          <w:lang w:val="lt-LT"/>
        </w:rPr>
        <w:t xml:space="preserve">uolaidos pasiūlymo). Pareiškėjui </w:t>
      </w:r>
      <w:r w:rsidR="002903D2" w:rsidRPr="00E074C8">
        <w:rPr>
          <w:lang w:val="lt-LT"/>
        </w:rPr>
        <w:t xml:space="preserve">atsisakius teikti naujus komercinius pasiūlymus, tinkamų finansuoti išlaidų vertė nustatoma atsižvelgiant į mažiausią pasiūlytą kainą, t. y. atsižvelgiant į specialią kainą (nuolaidos pasiūlymą).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w:t>
      </w:r>
      <w:r w:rsidR="00F753B6" w:rsidRPr="00A36534">
        <w:rPr>
          <w:lang w:val="lt-LT"/>
        </w:rPr>
        <w:lastRenderedPageBreak/>
        <w:t xml:space="preserve">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5AE3" w14:textId="77777777" w:rsidR="00D91C7F" w:rsidRDefault="00D91C7F" w:rsidP="00BA5BFB">
      <w:r>
        <w:separator/>
      </w:r>
    </w:p>
  </w:endnote>
  <w:endnote w:type="continuationSeparator" w:id="0">
    <w:p w14:paraId="373A90B7" w14:textId="77777777" w:rsidR="00D91C7F" w:rsidRDefault="00D91C7F"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A14C" w14:textId="77777777" w:rsidR="00D91C7F" w:rsidRDefault="00D91C7F" w:rsidP="00BA5BFB">
      <w:r>
        <w:separator/>
      </w:r>
    </w:p>
  </w:footnote>
  <w:footnote w:type="continuationSeparator" w:id="0">
    <w:p w14:paraId="45B851CC" w14:textId="77777777" w:rsidR="00D91C7F" w:rsidRDefault="00D91C7F"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BB12AD">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31C"/>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903D2"/>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1127"/>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E6360"/>
    <w:rsid w:val="006F40BA"/>
    <w:rsid w:val="0070597F"/>
    <w:rsid w:val="00707DF6"/>
    <w:rsid w:val="0072365B"/>
    <w:rsid w:val="007356C1"/>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0CA6"/>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41604"/>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2378"/>
    <w:rsid w:val="009F47EB"/>
    <w:rsid w:val="00A04442"/>
    <w:rsid w:val="00A12B6E"/>
    <w:rsid w:val="00A21D5D"/>
    <w:rsid w:val="00A25C66"/>
    <w:rsid w:val="00A32F6A"/>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E0311"/>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1C7F"/>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styleId="Neapdorotaspaminjimas">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CF0C-50B0-4CAC-8055-2302D48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9357</Characters>
  <Application>Microsoft Office Word</Application>
  <DocSecurity>0</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evelinadidvaliene@outlook.com</cp:lastModifiedBy>
  <cp:revision>2</cp:revision>
  <cp:lastPrinted>2017-11-21T12:26:00Z</cp:lastPrinted>
  <dcterms:created xsi:type="dcterms:W3CDTF">2022-01-10T15:45:00Z</dcterms:created>
  <dcterms:modified xsi:type="dcterms:W3CDTF">2022-01-10T15:45:00Z</dcterms:modified>
</cp:coreProperties>
</file>